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44"/>
          <w:szCs w:val="44"/>
          <w:lang w:val="en-US" w:eastAsia="zh-CN"/>
        </w:rPr>
      </w:pPr>
      <w:r>
        <w:rPr>
          <w:rFonts w:hint="eastAsia"/>
          <w:b/>
          <w:bCs/>
          <w:sz w:val="44"/>
          <w:szCs w:val="44"/>
          <w:lang w:val="en-US" w:eastAsia="zh-CN"/>
        </w:rPr>
        <w:t>中山大学外国语学院优秀毕业生评选细则</w:t>
      </w:r>
    </w:p>
    <w:p>
      <w:pPr>
        <w:pStyle w:val="2"/>
        <w:keepNext w:val="0"/>
        <w:keepLines w:val="0"/>
        <w:pageBreakBefore w:val="0"/>
        <w:widowControl w:val="0"/>
        <w:kinsoku/>
        <w:wordWrap/>
        <w:overflowPunct/>
        <w:topLinePunct w:val="0"/>
        <w:autoSpaceDE/>
        <w:autoSpaceDN/>
        <w:bidi w:val="0"/>
        <w:adjustRightInd/>
        <w:snapToGrid/>
        <w:spacing w:before="313" w:beforeLines="100" w:line="360" w:lineRule="auto"/>
        <w:ind w:firstLine="560" w:firstLineChars="200"/>
        <w:jc w:val="both"/>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为坚持以学生成长为中心，落实立德树人根本任务，培养德智体美劳全面发展的社会主义建设者和接班人，根据《中山大学优秀毕业生评选办法》（中大学生〔2020〕1号）等相关文件精神，结合本院实际情况，制定本细则。</w:t>
      </w:r>
    </w:p>
    <w:p>
      <w:pPr>
        <w:pStyle w:val="2"/>
        <w:keepNext w:val="0"/>
        <w:keepLines w:val="0"/>
        <w:pageBreakBefore w:val="0"/>
        <w:widowControl w:val="0"/>
        <w:numPr>
          <w:ilvl w:val="0"/>
          <w:numId w:val="1"/>
        </w:numPr>
        <w:kinsoku/>
        <w:wordWrap/>
        <w:overflowPunct/>
        <w:topLinePunct w:val="0"/>
        <w:autoSpaceDE/>
        <w:autoSpaceDN/>
        <w:bidi w:val="0"/>
        <w:adjustRightInd/>
        <w:snapToGrid/>
        <w:spacing w:before="313" w:beforeLines="100" w:line="360" w:lineRule="auto"/>
        <w:ind w:firstLine="562" w:firstLineChars="200"/>
        <w:jc w:val="both"/>
        <w:textAlignment w:val="auto"/>
        <w:rPr>
          <w:rFonts w:hint="eastAsia" w:ascii="宋体" w:hAnsi="宋体" w:eastAsia="宋体" w:cs="宋体"/>
          <w:b/>
          <w:bCs/>
          <w:kern w:val="2"/>
          <w:sz w:val="28"/>
          <w:szCs w:val="28"/>
          <w:lang w:val="en-US" w:eastAsia="zh-CN" w:bidi="ar-SA"/>
        </w:rPr>
      </w:pPr>
      <w:r>
        <w:rPr>
          <w:rFonts w:hint="eastAsia" w:ascii="宋体" w:hAnsi="宋体" w:eastAsia="宋体" w:cs="宋体"/>
          <w:b/>
          <w:bCs/>
          <w:kern w:val="2"/>
          <w:sz w:val="28"/>
          <w:szCs w:val="28"/>
          <w:lang w:val="en-US" w:eastAsia="zh-CN" w:bidi="ar-SA"/>
        </w:rPr>
        <w:t>评选原则</w:t>
      </w:r>
    </w:p>
    <w:p>
      <w:pPr>
        <w:pStyle w:val="2"/>
        <w:keepNext w:val="0"/>
        <w:keepLines w:val="0"/>
        <w:pageBreakBefore w:val="0"/>
        <w:widowControl w:val="0"/>
        <w:numPr>
          <w:numId w:val="0"/>
        </w:numPr>
        <w:kinsoku/>
        <w:wordWrap/>
        <w:overflowPunct/>
        <w:topLinePunct w:val="0"/>
        <w:autoSpaceDE/>
        <w:autoSpaceDN/>
        <w:bidi w:val="0"/>
        <w:adjustRightInd/>
        <w:snapToGrid/>
        <w:spacing w:before="313" w:beforeLines="100" w:line="360" w:lineRule="auto"/>
        <w:ind w:firstLine="560" w:firstLineChars="200"/>
        <w:jc w:val="both"/>
        <w:textAlignment w:val="auto"/>
        <w:rPr>
          <w:rFonts w:hint="eastAsia" w:ascii="宋体" w:hAnsi="宋体" w:eastAsia="宋体" w:cs="宋体"/>
          <w:kern w:val="2"/>
          <w:sz w:val="28"/>
          <w:szCs w:val="28"/>
          <w:lang w:val="en-US" w:eastAsia="zh-CN" w:bidi="ar-SA"/>
        </w:rPr>
      </w:pPr>
      <w:r>
        <w:rPr>
          <w:rFonts w:hint="eastAsia" w:ascii="宋体" w:hAnsi="宋体" w:eastAsia="宋体" w:cs="宋体"/>
          <w:sz w:val="28"/>
          <w:szCs w:val="28"/>
        </w:rPr>
        <w:t>优秀毕业生的评选工作坚持公平、公开、公正和实事求是的原则，对参评学生应严格要求，确保评选质量。</w:t>
      </w:r>
    </w:p>
    <w:p>
      <w:pPr>
        <w:pStyle w:val="2"/>
        <w:keepNext w:val="0"/>
        <w:keepLines w:val="0"/>
        <w:pageBreakBefore w:val="0"/>
        <w:widowControl w:val="0"/>
        <w:numPr>
          <w:ilvl w:val="0"/>
          <w:numId w:val="1"/>
        </w:numPr>
        <w:kinsoku/>
        <w:wordWrap/>
        <w:overflowPunct/>
        <w:topLinePunct w:val="0"/>
        <w:autoSpaceDE/>
        <w:autoSpaceDN/>
        <w:bidi w:val="0"/>
        <w:adjustRightInd/>
        <w:snapToGrid/>
        <w:spacing w:before="313" w:beforeLines="100" w:line="360" w:lineRule="auto"/>
        <w:ind w:firstLine="562" w:firstLineChars="200"/>
        <w:jc w:val="both"/>
        <w:textAlignment w:val="auto"/>
        <w:rPr>
          <w:rFonts w:hint="eastAsia" w:ascii="宋体" w:hAnsi="宋体" w:eastAsia="宋体" w:cs="宋体"/>
          <w:b/>
          <w:bCs/>
          <w:kern w:val="2"/>
          <w:sz w:val="28"/>
          <w:szCs w:val="28"/>
          <w:lang w:val="en-US" w:eastAsia="zh-CN" w:bidi="ar-SA"/>
        </w:rPr>
      </w:pPr>
      <w:r>
        <w:rPr>
          <w:rFonts w:hint="eastAsia" w:ascii="宋体" w:hAnsi="宋体" w:eastAsia="宋体" w:cs="宋体"/>
          <w:b/>
          <w:bCs/>
          <w:kern w:val="2"/>
          <w:sz w:val="28"/>
          <w:szCs w:val="28"/>
          <w:lang w:val="en-US" w:eastAsia="zh-CN" w:bidi="ar-SA"/>
        </w:rPr>
        <w:t>评审</w:t>
      </w:r>
      <w:r>
        <w:rPr>
          <w:rFonts w:hint="eastAsia" w:ascii="宋体" w:hAnsi="宋体" w:eastAsia="宋体" w:cs="宋体"/>
          <w:b/>
          <w:bCs/>
          <w:kern w:val="2"/>
          <w:sz w:val="28"/>
          <w:szCs w:val="28"/>
          <w:lang w:val="en-US" w:eastAsia="zh-CN" w:bidi="ar-SA"/>
        </w:rPr>
        <w:t>机构</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313" w:beforeLines="100" w:line="360" w:lineRule="auto"/>
        <w:ind w:firstLine="560" w:firstLineChars="200"/>
        <w:jc w:val="both"/>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学院成立优秀毕业生评审工作小组，负责优秀毕业生的推荐、初评等工作。</w:t>
      </w:r>
      <w:r>
        <w:rPr>
          <w:rFonts w:hint="eastAsia" w:ascii="宋体" w:hAnsi="宋体" w:eastAsia="宋体" w:cs="宋体"/>
          <w:sz w:val="28"/>
          <w:szCs w:val="28"/>
        </w:rPr>
        <w:t>成员</w:t>
      </w:r>
      <w:bookmarkStart w:id="1" w:name="_GoBack"/>
      <w:bookmarkEnd w:id="1"/>
      <w:r>
        <w:rPr>
          <w:rFonts w:hint="eastAsia" w:ascii="宋体" w:hAnsi="宋体" w:eastAsia="宋体" w:cs="宋体"/>
          <w:sz w:val="28"/>
          <w:szCs w:val="28"/>
        </w:rPr>
        <w:t>包括：主管学生工作的党委副书记、主管教学工作的副院长、辅导员、班主任代表和学生代表等。</w:t>
      </w:r>
    </w:p>
    <w:p>
      <w:pPr>
        <w:pStyle w:val="2"/>
        <w:keepNext w:val="0"/>
        <w:keepLines w:val="0"/>
        <w:pageBreakBefore w:val="0"/>
        <w:widowControl w:val="0"/>
        <w:numPr>
          <w:ilvl w:val="0"/>
          <w:numId w:val="1"/>
        </w:numPr>
        <w:kinsoku/>
        <w:wordWrap/>
        <w:overflowPunct/>
        <w:topLinePunct w:val="0"/>
        <w:autoSpaceDE/>
        <w:autoSpaceDN/>
        <w:bidi w:val="0"/>
        <w:adjustRightInd/>
        <w:snapToGrid/>
        <w:spacing w:before="313" w:beforeLines="100" w:line="360" w:lineRule="auto"/>
        <w:ind w:firstLine="562" w:firstLineChars="200"/>
        <w:jc w:val="both"/>
        <w:textAlignment w:val="auto"/>
        <w:rPr>
          <w:rFonts w:hint="eastAsia" w:ascii="宋体" w:hAnsi="宋体" w:eastAsia="宋体" w:cs="宋体"/>
          <w:b/>
          <w:bCs/>
          <w:kern w:val="2"/>
          <w:sz w:val="28"/>
          <w:szCs w:val="28"/>
          <w:lang w:val="en-US" w:eastAsia="zh-CN" w:bidi="ar-SA"/>
        </w:rPr>
      </w:pPr>
      <w:r>
        <w:rPr>
          <w:rFonts w:hint="eastAsia" w:ascii="宋体" w:hAnsi="宋体" w:eastAsia="宋体" w:cs="宋体"/>
          <w:b/>
          <w:bCs/>
          <w:kern w:val="2"/>
          <w:sz w:val="28"/>
          <w:szCs w:val="28"/>
          <w:lang w:val="en-US" w:eastAsia="zh-CN" w:bidi="ar-SA"/>
        </w:rPr>
        <w:t>评选对象</w:t>
      </w:r>
    </w:p>
    <w:p>
      <w:pPr>
        <w:pStyle w:val="2"/>
        <w:keepNext w:val="0"/>
        <w:keepLines w:val="0"/>
        <w:pageBreakBefore w:val="0"/>
        <w:widowControl w:val="0"/>
        <w:numPr>
          <w:numId w:val="0"/>
        </w:numPr>
        <w:kinsoku/>
        <w:wordWrap/>
        <w:overflowPunct/>
        <w:topLinePunct w:val="0"/>
        <w:autoSpaceDE/>
        <w:autoSpaceDN/>
        <w:bidi w:val="0"/>
        <w:adjustRightInd/>
        <w:snapToGrid/>
        <w:spacing w:before="313" w:beforeLines="100" w:line="360" w:lineRule="auto"/>
        <w:ind w:firstLine="560" w:firstLineChars="200"/>
        <w:jc w:val="both"/>
        <w:textAlignment w:val="auto"/>
        <w:rPr>
          <w:rFonts w:hint="eastAsia" w:ascii="宋体" w:hAnsi="宋体" w:eastAsia="宋体" w:cs="宋体"/>
          <w:kern w:val="2"/>
          <w:sz w:val="28"/>
          <w:szCs w:val="28"/>
          <w:lang w:val="en-US" w:eastAsia="zh-CN" w:bidi="ar-SA"/>
        </w:rPr>
      </w:pPr>
      <w:r>
        <w:rPr>
          <w:rFonts w:hint="eastAsia" w:ascii="宋体" w:hAnsi="宋体" w:eastAsia="宋体" w:cs="宋体"/>
          <w:sz w:val="28"/>
          <w:szCs w:val="28"/>
        </w:rPr>
        <w:t>本办法的评选对象为应届普通本科毕业生和应届研究生毕业生。</w:t>
      </w:r>
    </w:p>
    <w:p>
      <w:pPr>
        <w:pStyle w:val="2"/>
        <w:keepNext w:val="0"/>
        <w:keepLines w:val="0"/>
        <w:pageBreakBefore w:val="0"/>
        <w:widowControl w:val="0"/>
        <w:numPr>
          <w:ilvl w:val="0"/>
          <w:numId w:val="1"/>
        </w:numPr>
        <w:kinsoku/>
        <w:wordWrap/>
        <w:overflowPunct/>
        <w:topLinePunct w:val="0"/>
        <w:autoSpaceDE/>
        <w:autoSpaceDN/>
        <w:bidi w:val="0"/>
        <w:adjustRightInd/>
        <w:snapToGrid/>
        <w:spacing w:before="313" w:beforeLines="100" w:line="360" w:lineRule="auto"/>
        <w:ind w:firstLine="562" w:firstLineChars="200"/>
        <w:jc w:val="both"/>
        <w:textAlignment w:val="auto"/>
        <w:rPr>
          <w:rFonts w:hint="eastAsia" w:ascii="宋体" w:hAnsi="宋体" w:eastAsia="宋体" w:cs="宋体"/>
          <w:b/>
          <w:bCs/>
          <w:kern w:val="2"/>
          <w:sz w:val="28"/>
          <w:szCs w:val="28"/>
          <w:lang w:val="en-US" w:eastAsia="zh-CN" w:bidi="ar-SA"/>
        </w:rPr>
      </w:pPr>
      <w:r>
        <w:rPr>
          <w:rFonts w:hint="eastAsia" w:ascii="宋体" w:hAnsi="宋体" w:eastAsia="宋体" w:cs="宋体"/>
          <w:b/>
          <w:bCs/>
          <w:kern w:val="2"/>
          <w:sz w:val="28"/>
          <w:szCs w:val="28"/>
          <w:lang w:val="en-US" w:eastAsia="zh-CN" w:bidi="ar-SA"/>
        </w:rPr>
        <w:t>参评基本条件</w:t>
      </w:r>
    </w:p>
    <w:p>
      <w:pPr>
        <w:keepNext w:val="0"/>
        <w:keepLines w:val="0"/>
        <w:pageBreakBefore w:val="0"/>
        <w:widowControl w:val="0"/>
        <w:kinsoku/>
        <w:wordWrap/>
        <w:overflowPunct/>
        <w:topLinePunct w:val="0"/>
        <w:autoSpaceDE/>
        <w:autoSpaceDN/>
        <w:bidi w:val="0"/>
        <w:adjustRightInd/>
        <w:snapToGrid/>
        <w:spacing w:before="313" w:beforeLines="100"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一）德：自觉维护宪法确立的根本制度和国家利益，坚持正确的政治方向，拥护中国共产党领导，遵守宪法、法律、法规，遵守公民道德规范，遵守《中山大学学生守则》《中山大学学生准则》以及学校各项管理规定。参评港澳及华侨学生应当热爱祖国，拥护“一国两制”方针；参评台湾学生应当认同一个中国，拥护祖国统一；国际学生应当认同一个中国，遵守中国法律法规，尊重中国风俗习惯。</w:t>
      </w:r>
    </w:p>
    <w:p>
      <w:pPr>
        <w:keepNext w:val="0"/>
        <w:keepLines w:val="0"/>
        <w:pageBreakBefore w:val="0"/>
        <w:widowControl w:val="0"/>
        <w:kinsoku/>
        <w:wordWrap/>
        <w:overflowPunct/>
        <w:topLinePunct w:val="0"/>
        <w:autoSpaceDE/>
        <w:autoSpaceDN/>
        <w:bidi w:val="0"/>
        <w:adjustRightInd/>
        <w:snapToGrid/>
        <w:spacing w:before="313" w:beforeLines="100"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（二）智：学习勤奋、刻苦，成绩优秀。</w:t>
      </w:r>
    </w:p>
    <w:p>
      <w:pPr>
        <w:keepNext w:val="0"/>
        <w:keepLines w:val="0"/>
        <w:pageBreakBefore w:val="0"/>
        <w:widowControl w:val="0"/>
        <w:kinsoku/>
        <w:wordWrap/>
        <w:overflowPunct/>
        <w:topLinePunct w:val="0"/>
        <w:autoSpaceDE/>
        <w:autoSpaceDN/>
        <w:bidi w:val="0"/>
        <w:adjustRightInd/>
        <w:snapToGrid/>
        <w:spacing w:before="313" w:beforeLines="100"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国（境）内学生：本科生在校期间学习成绩绩点有三年在所在单位专业排名前30%；毕业论文（毕业设计）或毕业实习经所在培养单位鉴定为成绩良好及以上。研究生在校期间至少有一次获得研究生国家奖学金或二等及以上研究生奖助金（硕士生要求一等及以上研究生奖助金，博士生要求二等及以上研究生奖助金），或者是各研究生培养单位推荐的当年度“中山大学优秀博士硕士学位论文”获得者候选人，科研能力较强，并取得较好的科研成绩</w:t>
      </w:r>
      <w:bookmarkStart w:id="0" w:name="_Hlk23145537"/>
      <w:r>
        <w:rPr>
          <w:rFonts w:hint="eastAsia" w:ascii="宋体" w:hAnsi="宋体" w:eastAsia="宋体" w:cs="宋体"/>
          <w:sz w:val="28"/>
          <w:szCs w:val="28"/>
        </w:rPr>
        <w:t>的，在同等条件下可优先考虑</w:t>
      </w:r>
      <w:bookmarkEnd w:id="0"/>
      <w:r>
        <w:rPr>
          <w:rFonts w:hint="eastAsia" w:ascii="宋体" w:hAnsi="宋体" w:eastAsia="宋体" w:cs="宋体"/>
          <w:sz w:val="28"/>
          <w:szCs w:val="28"/>
        </w:rPr>
        <w:t>。</w:t>
      </w:r>
    </w:p>
    <w:p>
      <w:pPr>
        <w:keepNext w:val="0"/>
        <w:keepLines w:val="0"/>
        <w:pageBreakBefore w:val="0"/>
        <w:widowControl w:val="0"/>
        <w:kinsoku/>
        <w:wordWrap/>
        <w:overflowPunct/>
        <w:topLinePunct w:val="0"/>
        <w:autoSpaceDE/>
        <w:autoSpaceDN/>
        <w:bidi w:val="0"/>
        <w:adjustRightInd/>
        <w:snapToGrid/>
        <w:spacing w:before="313" w:beforeLines="100"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港澳台侨学生：本科生在校期间学习成绩绩点有三年在所在单位同年级港澳台侨学生中排名前30%；毕业论文（毕业设计）或毕业实习经所在培养单位鉴定为成绩良好及以上。研究生在校期间至少有两次获得教育部台湾、港澳及华侨学生奖学金或校级及以上其他奖学金，科研能力较强，并取得较好的科研成绩的，在同等条件下可优先考虑。</w:t>
      </w:r>
    </w:p>
    <w:p>
      <w:pPr>
        <w:keepNext w:val="0"/>
        <w:keepLines w:val="0"/>
        <w:pageBreakBefore w:val="0"/>
        <w:widowControl w:val="0"/>
        <w:kinsoku/>
        <w:wordWrap/>
        <w:overflowPunct/>
        <w:topLinePunct w:val="0"/>
        <w:autoSpaceDE/>
        <w:autoSpaceDN/>
        <w:bidi w:val="0"/>
        <w:adjustRightInd/>
        <w:snapToGrid/>
        <w:spacing w:before="313" w:beforeLines="100"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3．国际学生：本科生在校期间学习成绩绩点有三年在所在单位同年级国际学生中排名前30%；毕业论文（毕业设计）或毕业实习经所在培养单位鉴定为成绩良好及以上。研究生在校期间必修课课程成绩均为良好以上（百分制七十分或以上）且必修课和选修课均不能出现补考情况，科研能力较强，并取得较好的科研成绩的，在同等条件下可优先考虑。</w:t>
      </w:r>
    </w:p>
    <w:p>
      <w:pPr>
        <w:keepNext w:val="0"/>
        <w:keepLines w:val="0"/>
        <w:pageBreakBefore w:val="0"/>
        <w:widowControl w:val="0"/>
        <w:kinsoku/>
        <w:wordWrap/>
        <w:overflowPunct/>
        <w:topLinePunct w:val="0"/>
        <w:autoSpaceDE/>
        <w:autoSpaceDN/>
        <w:bidi w:val="0"/>
        <w:adjustRightInd/>
        <w:snapToGrid/>
        <w:spacing w:before="313" w:beforeLines="100"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以上本科生学习成绩绩点统计范围为必修课及专业选修课；同时具有毕业论文（毕业设计）和毕业实习成绩的，以毕业论文（毕业设计）成绩为准。</w:t>
      </w:r>
    </w:p>
    <w:p>
      <w:pPr>
        <w:keepNext w:val="0"/>
        <w:keepLines w:val="0"/>
        <w:pageBreakBefore w:val="0"/>
        <w:widowControl w:val="0"/>
        <w:kinsoku/>
        <w:wordWrap/>
        <w:overflowPunct/>
        <w:topLinePunct w:val="0"/>
        <w:autoSpaceDE/>
        <w:autoSpaceDN/>
        <w:bidi w:val="0"/>
        <w:adjustRightInd/>
        <w:snapToGrid/>
        <w:spacing w:before="313" w:beforeLines="100"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（三）体：坚持体育锻炼，身体健康，参加大学生体质健康标准测试成绩在所在单位排名前30%（按毕业当年学年测试成绩总分的50%与其他学年测试成绩总分平均得分的50%之和进行评定，获批准免测学生除外）。</w:t>
      </w:r>
    </w:p>
    <w:p>
      <w:pPr>
        <w:keepNext w:val="0"/>
        <w:keepLines w:val="0"/>
        <w:pageBreakBefore w:val="0"/>
        <w:widowControl w:val="0"/>
        <w:kinsoku/>
        <w:wordWrap/>
        <w:overflowPunct/>
        <w:topLinePunct w:val="0"/>
        <w:autoSpaceDE/>
        <w:autoSpaceDN/>
        <w:bidi w:val="0"/>
        <w:adjustRightInd/>
        <w:snapToGrid/>
        <w:spacing w:before="313" w:beforeLines="100"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 xml:space="preserve">（四）美：自觉提高审美能力和人文素养，积极传承和弘扬中华美学。积极践行社会主义核心价值观，在践行自强不息、敬业乐群、扶危济困、见义勇为、孝老爱亲等中华传统美德方面有突出事迹毕业生，同等条件下可优先推荐。 </w:t>
      </w:r>
    </w:p>
    <w:p>
      <w:pPr>
        <w:keepNext w:val="0"/>
        <w:keepLines w:val="0"/>
        <w:pageBreakBefore w:val="0"/>
        <w:widowControl w:val="0"/>
        <w:kinsoku/>
        <w:wordWrap/>
        <w:overflowPunct/>
        <w:topLinePunct w:val="0"/>
        <w:autoSpaceDE/>
        <w:autoSpaceDN/>
        <w:bidi w:val="0"/>
        <w:adjustRightInd/>
        <w:snapToGrid/>
        <w:spacing w:before="313" w:beforeLines="100"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五）劳：积极参加社会实践和志愿服务，有较强的实践能力和创新能力；在校期间有重要发明创造或为学校、为社会做出突出贡献的毕业生，同等条件下可优先推荐。树立正确的就业观，积极响应国家号召献身国防事业，自愿到西部、艰苦边远地区和基层就业的毕业生，同等条件下可优先推荐。</w:t>
      </w:r>
    </w:p>
    <w:p>
      <w:pPr>
        <w:keepNext w:val="0"/>
        <w:keepLines w:val="0"/>
        <w:pageBreakBefore w:val="0"/>
        <w:widowControl w:val="0"/>
        <w:kinsoku/>
        <w:wordWrap/>
        <w:overflowPunct/>
        <w:topLinePunct w:val="0"/>
        <w:autoSpaceDE/>
        <w:autoSpaceDN/>
        <w:bidi w:val="0"/>
        <w:adjustRightInd/>
        <w:snapToGrid/>
        <w:spacing w:before="313" w:beforeLines="100" w:line="360" w:lineRule="auto"/>
        <w:ind w:firstLine="560" w:firstLineChars="200"/>
        <w:textAlignment w:val="auto"/>
        <w:rPr>
          <w:rFonts w:hint="eastAsia" w:ascii="宋体" w:hAnsi="宋体" w:eastAsia="宋体" w:cs="宋体"/>
          <w:kern w:val="2"/>
          <w:sz w:val="28"/>
          <w:szCs w:val="28"/>
          <w:lang w:val="en-US" w:eastAsia="zh-CN" w:bidi="ar-SA"/>
        </w:rPr>
      </w:pPr>
      <w:r>
        <w:rPr>
          <w:rFonts w:hint="eastAsia" w:ascii="宋体" w:hAnsi="宋体" w:eastAsia="宋体" w:cs="宋体"/>
          <w:sz w:val="28"/>
          <w:szCs w:val="28"/>
        </w:rPr>
        <w:t>（六）其他：在校期间未受任何纪律处分，没有无故欠缴学费、住宿费和水电费等。</w:t>
      </w:r>
    </w:p>
    <w:p>
      <w:pPr>
        <w:pStyle w:val="2"/>
        <w:keepNext w:val="0"/>
        <w:keepLines w:val="0"/>
        <w:pageBreakBefore w:val="0"/>
        <w:widowControl w:val="0"/>
        <w:numPr>
          <w:ilvl w:val="0"/>
          <w:numId w:val="1"/>
        </w:numPr>
        <w:kinsoku/>
        <w:wordWrap/>
        <w:overflowPunct/>
        <w:topLinePunct w:val="0"/>
        <w:autoSpaceDE/>
        <w:autoSpaceDN/>
        <w:bidi w:val="0"/>
        <w:adjustRightInd/>
        <w:snapToGrid/>
        <w:spacing w:before="313" w:beforeLines="100" w:line="360" w:lineRule="auto"/>
        <w:ind w:firstLine="562" w:firstLineChars="200"/>
        <w:jc w:val="both"/>
        <w:textAlignment w:val="auto"/>
        <w:rPr>
          <w:rFonts w:hint="eastAsia" w:ascii="宋体" w:hAnsi="宋体" w:eastAsia="宋体" w:cs="宋体"/>
          <w:b/>
          <w:bCs/>
          <w:kern w:val="2"/>
          <w:sz w:val="28"/>
          <w:szCs w:val="28"/>
          <w:lang w:val="en-US" w:eastAsia="zh-CN" w:bidi="ar-SA"/>
        </w:rPr>
      </w:pPr>
      <w:r>
        <w:rPr>
          <w:rFonts w:hint="eastAsia" w:ascii="宋体" w:hAnsi="宋体" w:eastAsia="宋体" w:cs="宋体"/>
          <w:b/>
          <w:bCs/>
          <w:kern w:val="2"/>
          <w:sz w:val="28"/>
          <w:szCs w:val="28"/>
          <w:lang w:val="en-US" w:eastAsia="zh-CN" w:bidi="ar-SA"/>
        </w:rPr>
        <w:t>评选流程</w:t>
      </w:r>
    </w:p>
    <w:p>
      <w:pPr>
        <w:pStyle w:val="2"/>
        <w:keepNext w:val="0"/>
        <w:keepLines w:val="0"/>
        <w:pageBreakBefore w:val="0"/>
        <w:widowControl w:val="0"/>
        <w:numPr>
          <w:ilvl w:val="0"/>
          <w:numId w:val="2"/>
        </w:numPr>
        <w:kinsoku/>
        <w:wordWrap/>
        <w:overflowPunct/>
        <w:topLinePunct w:val="0"/>
        <w:autoSpaceDE/>
        <w:autoSpaceDN/>
        <w:bidi w:val="0"/>
        <w:adjustRightInd/>
        <w:snapToGrid/>
        <w:spacing w:before="313" w:beforeLines="100" w:line="360" w:lineRule="auto"/>
        <w:ind w:firstLine="560" w:firstLineChars="200"/>
        <w:jc w:val="both"/>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学院根据学校要求发布评选通知；</w:t>
      </w:r>
    </w:p>
    <w:p>
      <w:pPr>
        <w:pStyle w:val="2"/>
        <w:keepNext w:val="0"/>
        <w:keepLines w:val="0"/>
        <w:pageBreakBefore w:val="0"/>
        <w:widowControl w:val="0"/>
        <w:numPr>
          <w:ilvl w:val="0"/>
          <w:numId w:val="2"/>
        </w:numPr>
        <w:kinsoku/>
        <w:wordWrap/>
        <w:overflowPunct/>
        <w:topLinePunct w:val="0"/>
        <w:autoSpaceDE/>
        <w:autoSpaceDN/>
        <w:bidi w:val="0"/>
        <w:adjustRightInd/>
        <w:snapToGrid/>
        <w:spacing w:before="313" w:beforeLines="100" w:line="360" w:lineRule="auto"/>
        <w:ind w:firstLine="560" w:firstLineChars="200"/>
        <w:jc w:val="both"/>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学生按照通知要求提交相关资料至学院学工部进行申请；</w:t>
      </w:r>
    </w:p>
    <w:p>
      <w:pPr>
        <w:pStyle w:val="2"/>
        <w:keepNext w:val="0"/>
        <w:keepLines w:val="0"/>
        <w:pageBreakBefore w:val="0"/>
        <w:widowControl w:val="0"/>
        <w:numPr>
          <w:ilvl w:val="0"/>
          <w:numId w:val="2"/>
        </w:numPr>
        <w:kinsoku/>
        <w:wordWrap/>
        <w:overflowPunct/>
        <w:topLinePunct w:val="0"/>
        <w:autoSpaceDE/>
        <w:autoSpaceDN/>
        <w:bidi w:val="0"/>
        <w:adjustRightInd/>
        <w:snapToGrid/>
        <w:spacing w:before="313" w:beforeLines="100" w:line="360" w:lineRule="auto"/>
        <w:ind w:firstLine="560" w:firstLineChars="200"/>
        <w:jc w:val="both"/>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学院评审工作小组组织初评，形成优秀毕业生推荐名单；</w:t>
      </w:r>
    </w:p>
    <w:p>
      <w:pPr>
        <w:pStyle w:val="2"/>
        <w:keepNext w:val="0"/>
        <w:keepLines w:val="0"/>
        <w:pageBreakBefore w:val="0"/>
        <w:widowControl w:val="0"/>
        <w:numPr>
          <w:ilvl w:val="0"/>
          <w:numId w:val="2"/>
        </w:numPr>
        <w:kinsoku/>
        <w:wordWrap/>
        <w:overflowPunct/>
        <w:topLinePunct w:val="0"/>
        <w:autoSpaceDE/>
        <w:autoSpaceDN/>
        <w:bidi w:val="0"/>
        <w:adjustRightInd/>
        <w:snapToGrid/>
        <w:spacing w:before="313" w:beforeLines="100" w:line="360" w:lineRule="auto"/>
        <w:ind w:firstLine="560" w:firstLineChars="200"/>
        <w:jc w:val="both"/>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学院公示初评结果；</w:t>
      </w:r>
    </w:p>
    <w:p>
      <w:pPr>
        <w:pStyle w:val="2"/>
        <w:keepNext w:val="0"/>
        <w:keepLines w:val="0"/>
        <w:pageBreakBefore w:val="0"/>
        <w:widowControl w:val="0"/>
        <w:numPr>
          <w:ilvl w:val="0"/>
          <w:numId w:val="2"/>
        </w:numPr>
        <w:kinsoku/>
        <w:wordWrap/>
        <w:overflowPunct/>
        <w:topLinePunct w:val="0"/>
        <w:autoSpaceDE/>
        <w:autoSpaceDN/>
        <w:bidi w:val="0"/>
        <w:adjustRightInd/>
        <w:snapToGrid/>
        <w:spacing w:before="313" w:beforeLines="100" w:line="360" w:lineRule="auto"/>
        <w:ind w:firstLine="560" w:firstLineChars="200"/>
        <w:jc w:val="both"/>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学院向党委学生工作部报送经公示且无异议的初评结果；</w:t>
      </w:r>
    </w:p>
    <w:p>
      <w:pPr>
        <w:pStyle w:val="2"/>
        <w:keepNext w:val="0"/>
        <w:keepLines w:val="0"/>
        <w:pageBreakBefore w:val="0"/>
        <w:widowControl w:val="0"/>
        <w:numPr>
          <w:ilvl w:val="0"/>
          <w:numId w:val="2"/>
        </w:numPr>
        <w:kinsoku/>
        <w:wordWrap/>
        <w:overflowPunct/>
        <w:topLinePunct w:val="0"/>
        <w:autoSpaceDE/>
        <w:autoSpaceDN/>
        <w:bidi w:val="0"/>
        <w:adjustRightInd/>
        <w:snapToGrid/>
        <w:spacing w:before="313" w:beforeLines="100" w:line="360" w:lineRule="auto"/>
        <w:ind w:firstLine="560" w:firstLineChars="200"/>
        <w:jc w:val="both"/>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学校相关部门对初评结果进行评审及结果公示；</w:t>
      </w:r>
    </w:p>
    <w:p>
      <w:pPr>
        <w:pStyle w:val="2"/>
        <w:keepNext w:val="0"/>
        <w:keepLines w:val="0"/>
        <w:pageBreakBefore w:val="0"/>
        <w:widowControl w:val="0"/>
        <w:numPr>
          <w:ilvl w:val="0"/>
          <w:numId w:val="2"/>
        </w:numPr>
        <w:kinsoku/>
        <w:wordWrap/>
        <w:overflowPunct/>
        <w:topLinePunct w:val="0"/>
        <w:autoSpaceDE/>
        <w:autoSpaceDN/>
        <w:bidi w:val="0"/>
        <w:adjustRightInd/>
        <w:snapToGrid/>
        <w:spacing w:before="313" w:beforeLines="100" w:line="360" w:lineRule="auto"/>
        <w:ind w:firstLine="560" w:firstLineChars="200"/>
        <w:jc w:val="both"/>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学校发文公布评选结果并组织表彰。</w:t>
      </w:r>
    </w:p>
    <w:p>
      <w:pPr>
        <w:pStyle w:val="2"/>
        <w:keepNext w:val="0"/>
        <w:keepLines w:val="0"/>
        <w:pageBreakBefore w:val="0"/>
        <w:widowControl w:val="0"/>
        <w:numPr>
          <w:ilvl w:val="0"/>
          <w:numId w:val="1"/>
        </w:numPr>
        <w:kinsoku/>
        <w:wordWrap/>
        <w:overflowPunct/>
        <w:topLinePunct w:val="0"/>
        <w:autoSpaceDE/>
        <w:autoSpaceDN/>
        <w:bidi w:val="0"/>
        <w:adjustRightInd/>
        <w:snapToGrid/>
        <w:spacing w:before="313" w:beforeLines="100" w:line="360" w:lineRule="auto"/>
        <w:ind w:firstLine="562" w:firstLineChars="200"/>
        <w:jc w:val="both"/>
        <w:textAlignment w:val="auto"/>
        <w:rPr>
          <w:rFonts w:hint="eastAsia" w:ascii="宋体" w:hAnsi="宋体" w:eastAsia="宋体" w:cs="宋体"/>
          <w:b/>
          <w:bCs/>
          <w:kern w:val="2"/>
          <w:sz w:val="28"/>
          <w:szCs w:val="28"/>
          <w:lang w:val="en-US" w:eastAsia="zh-CN" w:bidi="ar-SA"/>
        </w:rPr>
      </w:pPr>
      <w:r>
        <w:rPr>
          <w:rFonts w:hint="eastAsia" w:ascii="宋体" w:hAnsi="宋体" w:eastAsia="宋体" w:cs="宋体"/>
          <w:b/>
          <w:bCs/>
          <w:kern w:val="2"/>
          <w:sz w:val="28"/>
          <w:szCs w:val="28"/>
          <w:lang w:val="en-US" w:eastAsia="zh-CN" w:bidi="ar-SA"/>
        </w:rPr>
        <w:t>责任追究</w:t>
      </w:r>
    </w:p>
    <w:p>
      <w:pPr>
        <w:pStyle w:val="2"/>
        <w:keepNext w:val="0"/>
        <w:keepLines w:val="0"/>
        <w:pageBreakBefore w:val="0"/>
        <w:widowControl w:val="0"/>
        <w:numPr>
          <w:numId w:val="0"/>
        </w:numPr>
        <w:kinsoku/>
        <w:wordWrap/>
        <w:overflowPunct/>
        <w:topLinePunct w:val="0"/>
        <w:autoSpaceDE/>
        <w:autoSpaceDN/>
        <w:bidi w:val="0"/>
        <w:adjustRightInd/>
        <w:snapToGrid/>
        <w:spacing w:before="313" w:beforeLines="100" w:line="360" w:lineRule="auto"/>
        <w:ind w:firstLine="560" w:firstLineChars="200"/>
        <w:jc w:val="both"/>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已被评选为优秀毕业生的学生，有下列情况之一者，取消其优秀毕业生的称号。</w:t>
      </w:r>
    </w:p>
    <w:p>
      <w:pPr>
        <w:pStyle w:val="2"/>
        <w:keepNext w:val="0"/>
        <w:keepLines w:val="0"/>
        <w:pageBreakBefore w:val="0"/>
        <w:widowControl w:val="0"/>
        <w:numPr>
          <w:ilvl w:val="0"/>
          <w:numId w:val="3"/>
        </w:numPr>
        <w:kinsoku/>
        <w:wordWrap/>
        <w:overflowPunct/>
        <w:topLinePunct w:val="0"/>
        <w:autoSpaceDE/>
        <w:autoSpaceDN/>
        <w:bidi w:val="0"/>
        <w:adjustRightInd/>
        <w:snapToGrid/>
        <w:spacing w:before="313" w:beforeLines="100" w:line="360" w:lineRule="auto"/>
        <w:ind w:firstLine="560" w:firstLineChars="200"/>
        <w:jc w:val="both"/>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在评选中提供虚假信息者，取消参评资格，并根据校纪校规进行相应处分；</w:t>
      </w:r>
    </w:p>
    <w:p>
      <w:pPr>
        <w:keepNext w:val="0"/>
        <w:keepLines w:val="0"/>
        <w:pageBreakBefore w:val="0"/>
        <w:widowControl w:val="0"/>
        <w:kinsoku/>
        <w:wordWrap/>
        <w:overflowPunct/>
        <w:topLinePunct w:val="0"/>
        <w:autoSpaceDE/>
        <w:autoSpaceDN/>
        <w:bidi w:val="0"/>
        <w:adjustRightInd/>
        <w:snapToGrid/>
        <w:spacing w:before="313" w:beforeLines="100"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（二）毕业论文不合格、不能按时毕业或不能获得学位者；</w:t>
      </w:r>
    </w:p>
    <w:p>
      <w:pPr>
        <w:keepNext w:val="0"/>
        <w:keepLines w:val="0"/>
        <w:pageBreakBefore w:val="0"/>
        <w:widowControl w:val="0"/>
        <w:kinsoku/>
        <w:wordWrap/>
        <w:overflowPunct/>
        <w:topLinePunct w:val="0"/>
        <w:autoSpaceDE/>
        <w:autoSpaceDN/>
        <w:bidi w:val="0"/>
        <w:adjustRightInd/>
        <w:snapToGrid/>
        <w:spacing w:before="313" w:beforeLines="100"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（三）毕业离校前有违法违纪行为或学术不端者；</w:t>
      </w:r>
    </w:p>
    <w:p>
      <w:pPr>
        <w:pStyle w:val="2"/>
        <w:keepNext w:val="0"/>
        <w:keepLines w:val="0"/>
        <w:pageBreakBefore w:val="0"/>
        <w:widowControl w:val="0"/>
        <w:numPr>
          <w:numId w:val="0"/>
        </w:numPr>
        <w:kinsoku/>
        <w:wordWrap/>
        <w:overflowPunct/>
        <w:topLinePunct w:val="0"/>
        <w:autoSpaceDE/>
        <w:autoSpaceDN/>
        <w:bidi w:val="0"/>
        <w:adjustRightInd/>
        <w:snapToGrid/>
        <w:spacing w:before="313" w:beforeLines="100" w:line="360" w:lineRule="auto"/>
        <w:ind w:firstLine="560" w:firstLineChars="200"/>
        <w:jc w:val="both"/>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（四）</w:t>
      </w:r>
      <w:r>
        <w:rPr>
          <w:rFonts w:hint="eastAsia" w:ascii="宋体" w:hAnsi="宋体" w:eastAsia="宋体" w:cs="宋体"/>
          <w:sz w:val="28"/>
          <w:szCs w:val="28"/>
        </w:rPr>
        <w:t>毕业离校前受到校级通报批评或纪律处分者。</w:t>
      </w:r>
    </w:p>
    <w:p>
      <w:pPr>
        <w:pStyle w:val="2"/>
        <w:keepNext w:val="0"/>
        <w:keepLines w:val="0"/>
        <w:pageBreakBefore w:val="0"/>
        <w:widowControl w:val="0"/>
        <w:numPr>
          <w:ilvl w:val="0"/>
          <w:numId w:val="1"/>
        </w:numPr>
        <w:kinsoku/>
        <w:wordWrap/>
        <w:overflowPunct/>
        <w:topLinePunct w:val="0"/>
        <w:autoSpaceDE/>
        <w:autoSpaceDN/>
        <w:bidi w:val="0"/>
        <w:adjustRightInd/>
        <w:snapToGrid/>
        <w:spacing w:before="313" w:beforeLines="100" w:line="360" w:lineRule="auto"/>
        <w:ind w:firstLine="562" w:firstLineChars="200"/>
        <w:jc w:val="both"/>
        <w:textAlignment w:val="auto"/>
        <w:rPr>
          <w:rFonts w:hint="eastAsia" w:ascii="宋体" w:hAnsi="宋体" w:eastAsia="宋体" w:cs="宋体"/>
          <w:b/>
          <w:bCs/>
          <w:kern w:val="2"/>
          <w:sz w:val="28"/>
          <w:szCs w:val="28"/>
          <w:lang w:val="en-US" w:eastAsia="zh-CN" w:bidi="ar-SA"/>
        </w:rPr>
      </w:pPr>
      <w:r>
        <w:rPr>
          <w:rFonts w:hint="eastAsia" w:ascii="宋体" w:hAnsi="宋体" w:eastAsia="宋体" w:cs="宋体"/>
          <w:b/>
          <w:bCs/>
          <w:kern w:val="2"/>
          <w:sz w:val="28"/>
          <w:szCs w:val="28"/>
          <w:lang w:val="en-US" w:eastAsia="zh-CN" w:bidi="ar-SA"/>
        </w:rPr>
        <w:t>附则</w:t>
      </w:r>
    </w:p>
    <w:p>
      <w:pPr>
        <w:pStyle w:val="2"/>
        <w:keepNext w:val="0"/>
        <w:keepLines w:val="0"/>
        <w:pageBreakBefore w:val="0"/>
        <w:widowControl w:val="0"/>
        <w:numPr>
          <w:numId w:val="0"/>
        </w:numPr>
        <w:kinsoku/>
        <w:wordWrap/>
        <w:overflowPunct/>
        <w:topLinePunct w:val="0"/>
        <w:autoSpaceDE/>
        <w:autoSpaceDN/>
        <w:bidi w:val="0"/>
        <w:adjustRightInd/>
        <w:snapToGrid/>
        <w:spacing w:before="313" w:beforeLines="100" w:line="360" w:lineRule="auto"/>
        <w:ind w:firstLine="560" w:firstLineChars="200"/>
        <w:jc w:val="both"/>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本细则由中山大学外国语学院优秀毕业生评审小组负责解释，自公布之日起施行。如国家、地方和学校政策有调整或未尽事宜，按相应规定执行。</w:t>
      </w:r>
    </w:p>
    <w:p>
      <w:pPr>
        <w:jc w:val="left"/>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华文仿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3BBE02"/>
    <w:multiLevelType w:val="singleLevel"/>
    <w:tmpl w:val="833BBE02"/>
    <w:lvl w:ilvl="0" w:tentative="0">
      <w:start w:val="1"/>
      <w:numFmt w:val="chineseCounting"/>
      <w:suff w:val="nothing"/>
      <w:lvlText w:val="（%1）"/>
      <w:lvlJc w:val="left"/>
      <w:rPr>
        <w:rFonts w:hint="eastAsia"/>
      </w:rPr>
    </w:lvl>
  </w:abstractNum>
  <w:abstractNum w:abstractNumId="1">
    <w:nsid w:val="84979CB3"/>
    <w:multiLevelType w:val="singleLevel"/>
    <w:tmpl w:val="84979CB3"/>
    <w:lvl w:ilvl="0" w:tentative="0">
      <w:start w:val="1"/>
      <w:numFmt w:val="chineseCounting"/>
      <w:suff w:val="space"/>
      <w:lvlText w:val="第%1条"/>
      <w:lvlJc w:val="left"/>
      <w:rPr>
        <w:rFonts w:hint="eastAsia"/>
      </w:rPr>
    </w:lvl>
  </w:abstractNum>
  <w:abstractNum w:abstractNumId="2">
    <w:nsid w:val="2F2B6969"/>
    <w:multiLevelType w:val="singleLevel"/>
    <w:tmpl w:val="2F2B6969"/>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zZmIxOGRkN2M0YmFmZGE1ZjU1NTIxOWZmMjI5NWQifQ=="/>
  </w:docVars>
  <w:rsids>
    <w:rsidRoot w:val="680578CE"/>
    <w:rsid w:val="42F36125"/>
    <w:rsid w:val="680578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nhideWhenUsed/>
    <w:qFormat/>
    <w:uiPriority w:val="99"/>
    <w:pPr>
      <w:widowControl/>
      <w:jc w:val="left"/>
    </w:pPr>
    <w:rPr>
      <w:rFonts w:ascii="宋体" w:hAnsi="宋体" w:cs="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2023-05-24T15:30:00Z</dcterms:created>
  <dc:creator>吴雅婷</dc:creator>
  <cp:lastModifiedBy>吴雅婷</cp:lastModifiedBy>
  <dcterms:modified xsi:type="dcterms:W3CDTF">2023-05-24T15:57:08Z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1832647D8E0741F6862ABEECF8646B93_13</vt:lpwstr>
  </property>
</Properties>
</file>